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media/image1.emf" ContentType="image/x-emf"/>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40"/>
        <w:jc w:val="center"/>
        <w:rPr/>
      </w:pPr>
      <w:r>
        <w:rPr/>
        <w:drawing>
          <wp:inline distT="0" distB="0" distL="0" distR="0">
            <wp:extent cx="6132195" cy="97663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6132195" cy="976630"/>
                    </a:xfrm>
                    <a:prstGeom prst="rect">
                      <a:avLst/>
                    </a:prstGeom>
                  </pic:spPr>
                </pic:pic>
              </a:graphicData>
            </a:graphic>
          </wp:inline>
        </w:drawing>
      </w:r>
    </w:p>
    <w:p>
      <w:pPr>
        <w:pStyle w:val="Normal"/>
        <w:spacing w:before="0" w:after="40"/>
        <w:jc w:val="center"/>
        <w:rPr>
          <w:rFonts w:ascii="Helvetica;Homerton.Bold" w:hAnsi="Helvetica;Homerton.Bold" w:eastAsia="Helvetica;Homerton.Bold" w:cs="Helvetica;Homerton.Bold"/>
          <w:b/>
          <w:bCs/>
          <w:sz w:val="36"/>
          <w:szCs w:val="36"/>
        </w:rPr>
      </w:pPr>
      <w:r>
        <w:rPr>
          <w:rFonts w:eastAsia="Helvetica;Homerton.Bold" w:cs="Helvetica;Homerton.Bold" w:ascii="Helvetica;Homerton.Bold" w:hAnsi="Helvetica;Homerton.Bold"/>
          <w:b/>
          <w:bCs/>
          <w:sz w:val="36"/>
          <w:szCs w:val="36"/>
        </w:rPr>
        <w:t xml:space="preserve">HIRE FORM – </w:t>
      </w:r>
      <w:r>
        <w:rPr>
          <w:rFonts w:eastAsia="Helvetica;Homerton.Bold" w:cs="Helvetica;Homerton.Bold" w:ascii="Helvetica;Homerton.Bold" w:hAnsi="Helvetica;Homerton.Bold"/>
          <w:b/>
          <w:bCs/>
          <w:sz w:val="24"/>
          <w:szCs w:val="24"/>
        </w:rPr>
        <w:t>VALID UNTIL 31</w:t>
      </w:r>
      <w:r>
        <w:rPr>
          <w:rFonts w:eastAsia="Helvetica;Homerton.Bold" w:cs="Helvetica;Homerton.Bold" w:ascii="Helvetica;Homerton.Bold" w:hAnsi="Helvetica;Homerton.Bold"/>
          <w:b/>
          <w:bCs/>
          <w:sz w:val="24"/>
          <w:szCs w:val="24"/>
          <w:vertAlign w:val="superscript"/>
        </w:rPr>
        <w:t>st</w:t>
      </w:r>
      <w:r>
        <w:rPr>
          <w:rFonts w:eastAsia="Helvetica;Homerton.Bold" w:cs="Helvetica;Homerton.Bold" w:ascii="Helvetica;Homerton.Bold" w:hAnsi="Helvetica;Homerton.Bold"/>
          <w:b/>
          <w:bCs/>
          <w:sz w:val="24"/>
          <w:szCs w:val="24"/>
        </w:rPr>
        <w:t xml:space="preserve"> JULY 2026</w:t>
      </w:r>
    </w:p>
    <w:p>
      <w:pPr>
        <w:pStyle w:val="Normal"/>
        <w:spacing w:before="0" w:after="40"/>
        <w:jc w:val="both"/>
        <w:rPr/>
      </w:pPr>
      <w:r>
        <w:rPr>
          <w:rFonts w:eastAsia="Helvetica;Homerton.Medium" w:cs="Helvetica;Homerton.Medium"/>
          <w:b/>
          <w:bCs/>
          <w:sz w:val="20"/>
          <w:szCs w:val="20"/>
        </w:rPr>
        <w:t>Please Note:</w:t>
      </w:r>
      <w:r>
        <w:rPr>
          <w:rFonts w:eastAsia="Helvetica;Homerton.Medium" w:cs="Helvetica;Homerton.Medium"/>
          <w:sz w:val="20"/>
          <w:szCs w:val="20"/>
        </w:rPr>
        <w:t xml:space="preserve"> The hire period must include the time for setting up and clearing away. Additional time caused by overrun, or deemed by the Management to be necessary for cleaning, will be added to the period of hire. Children’s Party bookings include the caretaker’s time to open- and lock-up. For all other bookings, the caretaker’s time is chargeable extra at £15/hour, in units of ½ hour. Hire of the Main Hall, Vestry Room or the Whole Building includes non-exclusive use of the Refectory and Kitchen facilities.</w:t>
      </w:r>
    </w:p>
    <w:p>
      <w:pPr>
        <w:pStyle w:val="Normal"/>
        <w:spacing w:before="80" w:after="40"/>
        <w:jc w:val="both"/>
        <w:rPr/>
      </w:pPr>
      <w:r>
        <w:rPr>
          <w:rFonts w:eastAsia="Helvetica;Homerton.Medium" w:cs="Helvetica;Homerton.Medium"/>
          <w:sz w:val="20"/>
          <w:szCs w:val="20"/>
        </w:rPr>
        <w:t xml:space="preserve">The quoted hire cost below is payable in FULL if the booking is cancelled less than two weeks before the event date. For Parties or Private Hire, an </w:t>
      </w:r>
      <w:r>
        <w:rPr>
          <w:rFonts w:eastAsia="Helvetica;Homerton.Medium" w:cs="Helvetica;Homerton.Medium"/>
          <w:b/>
          <w:bCs/>
          <w:sz w:val="20"/>
          <w:szCs w:val="20"/>
        </w:rPr>
        <w:t>extra</w:t>
      </w:r>
      <w:r>
        <w:rPr>
          <w:rFonts w:eastAsia="Helvetica;Homerton.Medium" w:cs="Helvetica;Homerton.Medium"/>
          <w:sz w:val="20"/>
          <w:szCs w:val="20"/>
        </w:rPr>
        <w:t xml:space="preserve"> £50 deposit is payable immediately, at the time of booking.</w:t>
      </w:r>
      <w:r>
        <w:rPr>
          <w:rFonts w:eastAsia="Helvetica;Homerton.Medium" w:cs="Helvetica;Homerton.Medium"/>
          <w:b/>
          <w:bCs/>
          <w:sz w:val="20"/>
          <w:szCs w:val="20"/>
        </w:rPr>
        <w:t xml:space="preserve"> </w:t>
      </w:r>
      <w:r>
        <w:rPr>
          <w:rFonts w:eastAsia="Helvetica;Homerton.Medium" w:cs="Helvetica;Homerton.Medium"/>
          <w:sz w:val="20"/>
          <w:szCs w:val="20"/>
        </w:rPr>
        <w:t>This will be refunded by cheque two weeks (weddings one month) after the hire date if the Management has not received any complaints from neighbours and there has been no damage to property and no additional overrun or cleaning time incurred. Regular and Occasional groups do not need to pay a deposit and will be invoiced in arrears, as is usual. Please attach a complete list of all the rooms, dates and times required.</w:t>
      </w:r>
    </w:p>
    <w:p>
      <w:pPr>
        <w:pStyle w:val="Normal"/>
        <w:tabs>
          <w:tab w:val="clear" w:pos="709"/>
          <w:tab w:val="left" w:pos="144" w:leader="none"/>
          <w:tab w:val="center" w:pos="4464" w:leader="none"/>
          <w:tab w:val="center" w:pos="6901" w:leader="none"/>
          <w:tab w:val="center" w:pos="8933" w:leader="none"/>
        </w:tabs>
        <w:spacing w:before="183" w:after="143"/>
        <w:jc w:val="left"/>
        <w:rPr/>
      </w:pPr>
      <w:r>
        <w:rPr>
          <w:rFonts w:eastAsia="Helvetica;Homerton.Medium" w:cs="Helvetica;Homerton.Medium"/>
          <w:sz w:val="20"/>
          <w:szCs w:val="20"/>
        </w:rPr>
        <w:t xml:space="preserve">This hire agreement is a contract between </w:t>
      </w:r>
      <w:r>
        <w:rPr>
          <w:rFonts w:eastAsia="Helvetica;Homerton.Medium" w:cs="Helvetica;Homerton.Medium"/>
          <w:i/>
          <w:iCs/>
          <w:sz w:val="20"/>
          <w:szCs w:val="20"/>
        </w:rPr>
        <w:t xml:space="preserve">(Name of Hirer): </w:t>
      </w:r>
      <w:r>
        <w:rPr>
          <w:rFonts w:eastAsia="Helvetica;Homerton.Medium" w:cs="Helvetica;Homerton.Medium"/>
          <w:sz w:val="20"/>
          <w:szCs w:val="20"/>
        </w:rPr>
        <w:t>. . . . . . . . . . . . . . . . . . . . . . . . . . . . . . . . . . . . . . . .</w:t>
      </w:r>
    </w:p>
    <w:p>
      <w:pPr>
        <w:pStyle w:val="Normal"/>
        <w:spacing w:before="0" w:after="143"/>
        <w:rPr/>
      </w:pPr>
      <w:r>
        <w:rPr/>
        <w:t xml:space="preserve">of </w:t>
      </w:r>
      <w:r>
        <w:rPr>
          <w:i/>
          <w:iCs/>
        </w:rPr>
        <w:t>(Address of Hirer):</w:t>
      </w:r>
      <w:r>
        <w:rPr/>
        <w:t xml:space="preserve"> . . . . . . . . . . . . . . . . . . . . . . . . . . . . . . . . . . . . . . . . . . . . . . . . . . . . . . . . . . . . . . . . . . . . . .</w:t>
      </w:r>
    </w:p>
    <w:p>
      <w:pPr>
        <w:pStyle w:val="Normal"/>
        <w:spacing w:before="0" w:after="143"/>
        <w:rPr/>
      </w:pPr>
      <w:r>
        <w:rPr>
          <w:i/>
          <w:iCs/>
        </w:rPr>
        <w:t xml:space="preserve">(Telephone number of Hirer) - Daytime: </w:t>
      </w:r>
      <w:r>
        <w:rPr/>
        <w:t xml:space="preserve">. . . . . . . . . . . . . . . . . . . . . . . . </w:t>
      </w:r>
      <w:r>
        <w:rPr>
          <w:i/>
          <w:iCs/>
        </w:rPr>
        <w:t xml:space="preserve">Mobile: </w:t>
      </w:r>
      <w:r>
        <w:rPr/>
        <w:t>. . . . . . . . . . . . . . . . . . . . . . . . .</w:t>
      </w:r>
    </w:p>
    <w:p>
      <w:pPr>
        <w:pStyle w:val="Normal"/>
        <w:spacing w:before="0" w:after="40"/>
        <w:jc w:val="left"/>
        <w:rPr/>
      </w:pPr>
      <w:r>
        <w:rPr>
          <w:i/>
          <w:iCs/>
        </w:rPr>
        <w:t xml:space="preserve">(Email address of Hirer): </w:t>
      </w:r>
      <w:r>
        <w:rPr/>
        <w:t>. . . . . . . . . . . . . . . . . . . . . . . . . . . . . . . . . . . . . . . . . . . . . . . . . . . . . . . . . . . . . . . . . . .</w:t>
      </w:r>
    </w:p>
    <w:p>
      <w:pPr>
        <w:pStyle w:val="Normal"/>
        <w:spacing w:before="80" w:after="40"/>
        <w:jc w:val="left"/>
        <w:rPr/>
      </w:pPr>
      <w:r>
        <w:rPr/>
        <w:t>(the Hirer) of the one part and St. John’s Arts and Recreation Association (the Management) of the other part</w:t>
      </w:r>
    </w:p>
    <w:p>
      <w:pPr>
        <w:pStyle w:val="Normal"/>
        <w:spacing w:before="0" w:after="183"/>
        <w:jc w:val="left"/>
        <w:rPr/>
      </w:pPr>
      <w:r>
        <w:rPr/>
        <w:t>to hire rooms in St. John’s Arts and Recreation Centre (the Building) on the dates and times specified below:</w:t>
      </w:r>
    </w:p>
    <w:p>
      <w:pPr>
        <w:pStyle w:val="Normal"/>
        <w:spacing w:before="0" w:after="183"/>
        <w:jc w:val="left"/>
        <w:rPr/>
      </w:pPr>
      <w:r>
        <w:rPr/>
        <w:t>Nature of Event: . . . . . . . . . . . . . . . . . . . . . . . . . . . . . . . . . . . . . . . . . . . . . . . . . . . . . . . . . . . . . . . . . . . . . . . . . .</w:t>
      </w:r>
    </w:p>
    <w:p>
      <w:pPr>
        <w:pStyle w:val="Normal"/>
        <w:spacing w:before="0" w:after="143"/>
        <w:jc w:val="left"/>
        <w:rPr/>
      </w:pPr>
      <w:r>
        <w:rPr/>
        <w:t>Day and Date of Hire: . . . . . . . . . . . . . . . . . . . . . . . . . . . . . . . . . . Times of Hire: . . . . . . . . . . . . . . . . . . . . . . . .</w:t>
      </w:r>
    </w:p>
    <w:p>
      <w:pPr>
        <w:pStyle w:val="Normal"/>
        <w:tabs>
          <w:tab w:val="clear" w:pos="709"/>
          <w:tab w:val="left" w:pos="2141" w:leader="none"/>
          <w:tab w:val="left" w:pos="3858" w:leader="none"/>
          <w:tab w:val="left" w:pos="6056" w:leader="none"/>
          <w:tab w:val="left" w:pos="7666" w:leader="none"/>
        </w:tabs>
        <w:spacing w:before="0" w:after="200"/>
        <w:jc w:val="left"/>
        <w:rPr/>
      </w:pPr>
      <w:r>
        <w:rPr/>
        <w:t>Space Required:</w:t>
        <w:tab/>
        <w:t xml:space="preserve">Vestry Room:  </w:t>
      </w:r>
      <w:r>
        <w:rPr>
          <w:rFonts w:eastAsia="Wingdings" w:cs="Wingdings" w:ascii="Wingdings" w:hAnsi="Wingdings"/>
          <w:sz w:val="28"/>
          <w:szCs w:val="28"/>
          <w:lang w:val="en-GB"/>
        </w:rPr>
        <w:sym w:font="Wingdings" w:char="f06f"/>
      </w:r>
      <w:r>
        <w:rPr/>
        <w:tab/>
        <w:t xml:space="preserve">Refectory alone:  </w:t>
      </w:r>
      <w:r>
        <w:rPr>
          <w:rFonts w:eastAsia="Wingdings" w:cs="Wingdings" w:ascii="Wingdings" w:hAnsi="Wingdings"/>
          <w:sz w:val="28"/>
          <w:szCs w:val="28"/>
          <w:lang w:val="en-GB"/>
        </w:rPr>
        <w:sym w:font="Wingdings" w:char="f06f"/>
      </w:r>
      <w:r>
        <w:rPr/>
        <w:tab/>
        <w:t xml:space="preserve">Main Hall:  </w:t>
      </w:r>
      <w:r>
        <w:rPr>
          <w:rFonts w:eastAsia="Wingdings" w:cs="Wingdings" w:ascii="Wingdings" w:hAnsi="Wingdings"/>
          <w:sz w:val="28"/>
          <w:szCs w:val="28"/>
          <w:lang w:val="en-GB"/>
        </w:rPr>
        <w:sym w:font="Wingdings" w:char="f06f"/>
      </w:r>
      <w:r>
        <w:rPr/>
        <w:tab/>
        <w:t xml:space="preserve">Whole Building:  </w:t>
      </w:r>
      <w:r>
        <w:rPr>
          <w:rFonts w:eastAsia="Wingdings" w:cs="Wingdings" w:ascii="Wingdings" w:hAnsi="Wingdings"/>
          <w:sz w:val="28"/>
          <w:szCs w:val="28"/>
          <w:lang w:val="en-GB"/>
        </w:rPr>
        <w:sym w:font="Wingdings" w:char="f06f"/>
      </w:r>
    </w:p>
    <w:p>
      <w:pPr>
        <w:pStyle w:val="Normal"/>
        <w:spacing w:before="0" w:after="183"/>
        <w:jc w:val="left"/>
        <w:rPr/>
      </w:pPr>
      <w:r>
        <w:rPr/>
        <w:t>Getting-in Arrangements: . . . . . . . . . . . . . . . . . . . Locking-up Arrangements: . . . . . . . . . . . . . . . . . . . . . . . . . .</w:t>
      </w:r>
    </w:p>
    <w:p>
      <w:pPr>
        <w:pStyle w:val="Normal"/>
        <w:tabs>
          <w:tab w:val="clear" w:pos="709"/>
          <w:tab w:val="left" w:pos="456" w:leader="none"/>
          <w:tab w:val="left" w:pos="2154" w:leader="none"/>
          <w:tab w:val="left" w:pos="4160" w:leader="none"/>
          <w:tab w:val="left" w:pos="6056" w:leader="none"/>
          <w:tab w:val="left" w:pos="7797" w:leader="none"/>
        </w:tabs>
        <w:spacing w:before="0" w:after="200"/>
        <w:rPr/>
      </w:pPr>
      <w:r>
        <w:rPr/>
        <w:t xml:space="preserve">Group Name </w:t>
      </w:r>
      <w:r>
        <w:rPr>
          <w:i/>
          <w:iCs/>
        </w:rPr>
        <w:t>(if applicable)</w:t>
      </w:r>
      <w:r>
        <w:rPr/>
        <w:t xml:space="preserve">: . . . . . . . . . . . . . . . . . Name on Cheque </w:t>
      </w:r>
      <w:r>
        <w:rPr>
          <w:i/>
          <w:iCs/>
        </w:rPr>
        <w:t>(for return of Deposit)</w:t>
      </w:r>
      <w:r>
        <w:rPr/>
        <w:t>: . . . . . . . . . . . . . . .</w:t>
      </w:r>
    </w:p>
    <w:p>
      <w:pPr>
        <w:pStyle w:val="Normal"/>
        <w:tabs>
          <w:tab w:val="clear" w:pos="709"/>
          <w:tab w:val="left" w:pos="456" w:leader="none"/>
          <w:tab w:val="left" w:pos="2112" w:leader="none"/>
          <w:tab w:val="left" w:pos="4160" w:leader="none"/>
          <w:tab w:val="left" w:pos="6056" w:leader="none"/>
          <w:tab w:val="left" w:pos="7765" w:leader="none"/>
        </w:tabs>
        <w:spacing w:before="0" w:after="143"/>
        <w:rPr/>
      </w:pPr>
      <w:r>
        <w:rPr/>
        <w:t>Group Requirements:</w:t>
        <w:tab/>
        <w:t xml:space="preserve">Use of Piano:  </w:t>
      </w:r>
      <w:r>
        <w:rPr>
          <w:rFonts w:eastAsia="Wingdings" w:cs="Wingdings" w:ascii="Wingdings" w:hAnsi="Wingdings"/>
          <w:sz w:val="28"/>
          <w:szCs w:val="28"/>
          <w:lang w:val="en-GB"/>
        </w:rPr>
        <w:sym w:font="Wingdings" w:char="f06f"/>
      </w:r>
      <w:r>
        <w:rPr/>
        <w:tab/>
        <w:t xml:space="preserve">Piano Tuner:  </w:t>
      </w:r>
      <w:r>
        <w:rPr>
          <w:rFonts w:eastAsia="Wingdings" w:cs="Wingdings" w:ascii="Wingdings" w:hAnsi="Wingdings"/>
          <w:sz w:val="28"/>
          <w:szCs w:val="28"/>
          <w:lang w:val="en-GB"/>
        </w:rPr>
        <w:sym w:font="Wingdings" w:char="f06f"/>
      </w:r>
      <w:r>
        <w:rPr/>
        <w:tab/>
        <w:t xml:space="preserve">Caretaker:  </w:t>
      </w:r>
      <w:r>
        <w:rPr>
          <w:rFonts w:eastAsia="Wingdings" w:cs="Wingdings" w:ascii="Wingdings" w:hAnsi="Wingdings"/>
          <w:sz w:val="28"/>
          <w:szCs w:val="28"/>
          <w:lang w:val="en-GB"/>
        </w:rPr>
        <w:sym w:font="Wingdings" w:char="f06f"/>
      </w:r>
      <w:r>
        <w:rPr/>
        <w:tab/>
        <w:t xml:space="preserve">Main Hall WiFi:  </w:t>
      </w:r>
      <w:r>
        <w:rPr>
          <w:rFonts w:eastAsia="Wingdings" w:cs="Wingdings" w:ascii="Wingdings" w:hAnsi="Wingdings"/>
          <w:sz w:val="28"/>
          <w:szCs w:val="28"/>
          <w:lang w:val="en-GB"/>
        </w:rPr>
        <w:sym w:font="Wingdings" w:char="f06f"/>
      </w:r>
    </w:p>
    <w:p>
      <w:pPr>
        <w:pStyle w:val="Normal"/>
        <w:tabs>
          <w:tab w:val="clear" w:pos="709"/>
          <w:tab w:val="left" w:pos="456" w:leader="none"/>
          <w:tab w:val="left" w:pos="2304" w:leader="none"/>
          <w:tab w:val="left" w:pos="4392" w:leader="none"/>
          <w:tab w:val="left" w:pos="5472" w:leader="none"/>
          <w:tab w:val="left" w:pos="7488" w:leader="none"/>
        </w:tabs>
        <w:spacing w:before="0" w:after="0"/>
        <w:rPr/>
      </w:pPr>
      <w:r>
        <w:rPr/>
        <w:t>Other: . . . . . . . . . . . . . . . . . . . . . . . . . . . . . . . . . . . . . . . . . . . . . . . . . . . . . . . . . . . . . . . . . . . . . . . . . . . . . . . . .</w:t>
      </w:r>
    </w:p>
    <w:p>
      <w:pPr>
        <w:pStyle w:val="Normal"/>
        <w:tabs>
          <w:tab w:val="clear" w:pos="709"/>
          <w:tab w:val="left" w:pos="446" w:leader="none"/>
          <w:tab w:val="left" w:pos="1450" w:leader="none"/>
          <w:tab w:val="left" w:pos="3168" w:leader="none"/>
          <w:tab w:val="left" w:pos="4320" w:leader="none"/>
          <w:tab w:val="left" w:pos="6048" w:leader="none"/>
          <w:tab w:val="left" w:pos="7488" w:leader="none"/>
        </w:tabs>
        <w:spacing w:before="63" w:after="143"/>
        <w:rPr/>
      </w:pPr>
      <w:r>
        <w:rPr/>
        <w:t xml:space="preserve">The Hirer will be applying for a licence to SELL alcohol at this event:  </w:t>
      </w:r>
      <w:r>
        <w:rPr>
          <w:rFonts w:eastAsia="Wingdings" w:cs="Wingdings" w:ascii="Wingdings" w:hAnsi="Wingdings"/>
          <w:sz w:val="28"/>
          <w:szCs w:val="28"/>
          <w:lang w:val="en-GB"/>
        </w:rPr>
        <w:sym w:font="Wingdings" w:char="f06f"/>
      </w:r>
      <w:r>
        <w:rPr/>
        <w:t xml:space="preserve">     Hire Cost Quoted (£): . . . . . . . . . .</w:t>
      </w:r>
    </w:p>
    <w:p>
      <w:pPr>
        <w:pStyle w:val="Normal"/>
        <w:spacing w:before="0" w:after="183"/>
        <w:rPr/>
      </w:pPr>
      <w:r>
        <w:rPr/>
        <w:t>Name of Responsible Person nominated by the Hirer: . . . . . . . . . . . . . . . . . . . . . . . . . . . . . . . . . . . . . . . . . . . .</w:t>
      </w:r>
    </w:p>
    <w:p>
      <w:pPr>
        <w:pStyle w:val="Normal"/>
        <w:spacing w:before="0" w:after="63"/>
        <w:rPr/>
      </w:pPr>
      <w:r>
        <w:rPr/>
        <w:t>Telephone number of Responsible Person</w:t>
      </w:r>
      <w:r>
        <w:rPr>
          <w:i/>
          <w:iCs/>
        </w:rPr>
        <w:t xml:space="preserve"> – Daytime: </w:t>
      </w:r>
      <w:r>
        <w:rPr/>
        <w:t xml:space="preserve">. . . . . . . . . . . . . . . . . . </w:t>
      </w:r>
      <w:r>
        <w:rPr>
          <w:i/>
          <w:iCs/>
        </w:rPr>
        <w:t xml:space="preserve">Mobile: </w:t>
      </w:r>
      <w:r>
        <w:rPr/>
        <w:t>. . . . . . . . . . . . . . . . . . . .</w:t>
      </w:r>
    </w:p>
    <w:p>
      <w:pPr>
        <w:pStyle w:val="Normal"/>
        <w:spacing w:before="0" w:after="200"/>
        <w:jc w:val="both"/>
        <w:rPr>
          <w:i/>
          <w:i/>
          <w:iCs/>
          <w:sz w:val="19"/>
          <w:szCs w:val="19"/>
        </w:rPr>
      </w:pPr>
      <w:r>
        <w:rPr>
          <w:b/>
          <w:bCs/>
          <w:sz w:val="20"/>
          <w:szCs w:val="20"/>
        </w:rPr>
        <w:t>I have read and agree to abide by the Conditions of Hire (supplied separately).</w:t>
      </w:r>
      <w:r>
        <w:rPr>
          <w:sz w:val="20"/>
          <w:szCs w:val="20"/>
        </w:rPr>
        <w:t xml:space="preserve">  The above mentioned Responsible Person has agreed to act on my behalf during the period of hire and they will be responsible for ensuring the observance of these Conditions of Hire and the good conduct of my guests.</w:t>
      </w:r>
    </w:p>
    <w:p>
      <w:pPr>
        <w:pStyle w:val="Normal"/>
        <w:tabs>
          <w:tab w:val="clear" w:pos="709"/>
          <w:tab w:val="left" w:pos="5618" w:leader="none"/>
          <w:tab w:val="left" w:pos="6610" w:leader="none"/>
          <w:tab w:val="left" w:pos="7816" w:leader="none"/>
        </w:tabs>
        <w:spacing w:before="0" w:after="280"/>
        <w:rPr/>
      </w:pPr>
      <w:r>
        <w:rPr>
          <w:i/>
          <w:iCs/>
          <w:sz w:val="20"/>
          <w:szCs w:val="20"/>
        </w:rPr>
        <w:t xml:space="preserve">(Parties and Private Hire only) </w:t>
      </w:r>
      <w:r>
        <w:rPr>
          <w:sz w:val="20"/>
          <w:szCs w:val="20"/>
        </w:rPr>
        <w:t xml:space="preserve">I enclose a </w:t>
      </w:r>
      <w:r>
        <w:rPr>
          <w:b/>
          <w:bCs/>
          <w:sz w:val="20"/>
          <w:szCs w:val="20"/>
        </w:rPr>
        <w:t>£50·00</w:t>
      </w:r>
      <w:r>
        <w:rPr>
          <w:sz w:val="20"/>
          <w:szCs w:val="20"/>
        </w:rPr>
        <w:t xml:space="preserve">  deposit by:</w:t>
        <w:tab/>
        <w:t xml:space="preserve">Cash:  </w:t>
      </w:r>
      <w:r>
        <w:rPr>
          <w:rFonts w:eastAsia="Wingdings" w:cs="Wingdings" w:ascii="Wingdings" w:hAnsi="Wingdings"/>
          <w:sz w:val="28"/>
          <w:szCs w:val="28"/>
          <w:lang w:val="en-GB"/>
        </w:rPr>
        <w:sym w:font="Wingdings" w:char="f06f"/>
      </w:r>
      <w:r>
        <w:rPr>
          <w:sz w:val="20"/>
          <w:szCs w:val="20"/>
        </w:rPr>
        <w:tab/>
        <w:t xml:space="preserve">Cheque:  </w:t>
      </w:r>
      <w:r>
        <w:rPr>
          <w:rFonts w:eastAsia="Wingdings" w:cs="Wingdings" w:ascii="Wingdings" w:hAnsi="Wingdings"/>
          <w:sz w:val="28"/>
          <w:szCs w:val="28"/>
          <w:lang w:val="en-GB"/>
        </w:rPr>
        <w:sym w:font="Wingdings" w:char="f06f"/>
      </w:r>
      <w:r>
        <w:rPr>
          <w:sz w:val="20"/>
          <w:szCs w:val="20"/>
        </w:rPr>
        <w:tab/>
        <w:t xml:space="preserve">Bank Transfer:  </w:t>
      </w:r>
      <w:r>
        <w:rPr>
          <w:rFonts w:eastAsia="Wingdings" w:cs="Wingdings" w:ascii="Wingdings" w:hAnsi="Wingdings"/>
          <w:sz w:val="28"/>
          <w:szCs w:val="28"/>
          <w:lang w:val="en-GB"/>
        </w:rPr>
        <w:sym w:font="Wingdings" w:char="f06f"/>
      </w:r>
    </w:p>
    <w:p>
      <w:pPr>
        <w:pStyle w:val="Normal"/>
        <w:spacing w:before="0" w:after="40"/>
        <w:rPr/>
      </w:pPr>
      <w:r>
        <w:rPr>
          <w:sz w:val="20"/>
          <w:szCs w:val="20"/>
        </w:rPr>
        <w:t xml:space="preserve">Hirer’s Name </w:t>
      </w:r>
      <w:r>
        <w:rPr>
          <w:i/>
          <w:iCs/>
          <w:sz w:val="20"/>
          <w:szCs w:val="20"/>
        </w:rPr>
        <w:t>(Print Name)</w:t>
      </w:r>
      <w:r>
        <w:rPr>
          <w:sz w:val="20"/>
          <w:szCs w:val="20"/>
        </w:rPr>
        <w:t xml:space="preserve">: . . . . . . . . . . . . . . . . . . .  </w:t>
      </w:r>
      <w:r>
        <w:rPr>
          <w:i/>
          <w:iCs/>
          <w:sz w:val="20"/>
          <w:szCs w:val="20"/>
        </w:rPr>
        <w:t>(Signature)</w:t>
      </w:r>
      <w:r>
        <w:rPr>
          <w:sz w:val="20"/>
          <w:szCs w:val="20"/>
        </w:rPr>
        <w:t>: . . . . . . . . . . . . . . . . . . .  Date: . . . . . . . . . . . .</w:t>
      </w:r>
    </w:p>
    <w:p>
      <w:pPr>
        <w:pStyle w:val="Normal"/>
        <w:spacing w:before="40" w:after="40"/>
        <w:rPr/>
      </w:pPr>
      <w:r>
        <w:rPr/>
        <w:t xml:space="preserve">NOTE: The booking is not binding until this form has been signed, returned and the booking confirmed by the Management, whose decision on acceptance of any booking is final.  For all Parties or Private Hire,  a deposit </w:t>
      </w:r>
      <w:r>
        <w:rPr>
          <w:b/>
          <w:bCs/>
          <w:u w:val="single"/>
        </w:rPr>
        <w:t>must</w:t>
      </w:r>
      <w:r>
        <w:rPr/>
        <w:t xml:space="preserve"> be received with this form and the Quoted Hire Cost </w:t>
      </w:r>
      <w:r>
        <w:rPr>
          <w:u w:val="single"/>
        </w:rPr>
        <w:t>must</w:t>
      </w:r>
      <w:r>
        <w:rPr/>
        <w:t xml:space="preserve"> also be received at least two weeks </w:t>
      </w:r>
      <w:r>
        <w:rPr>
          <w:u w:val="single"/>
        </w:rPr>
        <w:t>before</w:t>
      </w:r>
      <w:r>
        <w:rPr/>
        <w:t xml:space="preserve"> the date of hire (one month for major events).  </w:t>
      </w:r>
      <w:r>
        <w:rPr>
          <w:b/>
          <w:bCs/>
        </w:rPr>
        <w:t>Cheques should be made payable to "St. John’s ARC" or electronic bank transfers can be made to "St. John’s Arts and Recreation Association" at Barclays, sort code: 20˜36˜98, account no. 60787345.  Please advise us when the payment has been made.</w:t>
      </w:r>
    </w:p>
    <w:p>
      <w:pPr>
        <w:pStyle w:val="Normal"/>
        <w:widowControl/>
        <w:suppressAutoHyphens w:val="true"/>
        <w:bidi w:val="0"/>
        <w:spacing w:lineRule="auto" w:line="266" w:before="0" w:after="40"/>
        <w:ind w:left="0" w:right="113" w:hanging="0"/>
        <w:jc w:val="right"/>
        <w:rPr/>
      </w:pPr>
      <w:r>
        <w:rPr>
          <w:sz w:val="16"/>
          <w:szCs w:val="16"/>
        </w:rPr>
        <w:t xml:space="preserve">1st August 2025  Issue 8·3  </w:t>
      </w:r>
      <w:r>
        <w:rPr/>
        <w:t xml:space="preserve"> </w:t>
      </w:r>
    </w:p>
    <w:sectPr>
      <w:footerReference w:type="default" r:id="rId3"/>
      <w:type w:val="nextPage"/>
      <w:pgSz w:w="11906" w:h="16838"/>
      <w:pgMar w:left="1080" w:right="1080" w:gutter="0" w:header="0" w:top="475" w:footer="475" w:bottom="691"/>
      <w:pgNumType w:fmt="decimal"/>
      <w:formProt w:val="false"/>
      <w:textDirection w:val="lrTb"/>
      <w:docGrid w:type="default" w:linePitch="312" w:charSpace="20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Helvetica">
    <w:altName w:val="Arial"/>
    <w:charset w:val="01"/>
    <w:family w:val="swiss"/>
    <w:pitch w:val="variable"/>
  </w:font>
  <w:font w:name="Courier">
    <w:altName w:val="Courier New"/>
    <w:charset w:val="01"/>
    <w:family w:val="modern"/>
    <w:pitch w:val="default"/>
  </w:font>
  <w:font w:name="Times">
    <w:altName w:val="Times New Roman"/>
    <w:charset w:val="01"/>
    <w:family w:val="roman"/>
    <w:pitch w:val="variable"/>
  </w:font>
  <w:font w:name="Liberation Sans">
    <w:altName w:val="Arial"/>
    <w:charset w:val="00"/>
    <w:family w:val="swiss"/>
    <w:pitch w:val="variable"/>
  </w:font>
  <w:font w:name="Wingdings">
    <w:charset w:val="0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uppressAutoHyphens w:val="true"/>
      <w:spacing w:lineRule="atLeast" w:line="0" w:before="0" w:after="40"/>
      <w:jc w:val="center"/>
      <w:rPr>
        <w:rFonts w:ascii="Times;Trinity.Medium" w:hAnsi="Times;Trinity.Medium" w:eastAsia="Times;Trinity.Medium" w:cs="Times;Trinity.Medium"/>
        <w:color w:val="auto"/>
        <w:sz w:val="16"/>
        <w:szCs w:val="16"/>
        <w:lang w:val="en-GB"/>
      </w:rPr>
    </w:pPr>
    <w:r>
      <w:rPr>
        <w:rFonts w:eastAsia="Times;Trinity.Medium" w:cs="Times;Trinity.Medium" w:ascii="Times;Trinity.Medium" w:hAnsi="Times;Trinity.Medium"/>
        <w:color w:val="auto"/>
        <w:sz w:val="16"/>
        <w:szCs w:val="16"/>
        <w:lang w:val="en-GB"/>
      </w:rPr>
      <w:t>Registered Charity No. 291079</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suff w:val="nothing"/>
      <w:lvlText w:val="•%1"/>
      <w:lvlJc w:val="left"/>
      <w:pPr>
        <w:tabs>
          <w:tab w:val="num" w:pos="0"/>
        </w:tabs>
        <w:ind w:left="0" w:hanging="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2"/>
  </w:num>
</w:numbering>
</file>

<file path=word/settings.xml><?xml version="1.0" encoding="utf-8"?>
<w:settings xmlns:w="http://schemas.openxmlformats.org/wordprocessingml/2006/main">
  <w:zoom w:percent="120"/>
  <w:revisionView w:insDel="0" w:formatting="0"/>
  <w:defaultTabStop w:val="709"/>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lineRule="auto" w:line="266" w:before="0" w:after="40"/>
    </w:pPr>
    <w:rPr>
      <w:rFonts w:ascii="Helvetica;Homerton.Medium" w:hAnsi="Helvetica;Homerton.Medium" w:eastAsia="Helvetica;Homerton.Medium" w:cs="Helvetica;Homerton.Medium"/>
      <w:color w:val="auto"/>
      <w:sz w:val="20"/>
      <w:szCs w:val="20"/>
      <w:lang w:val="en-GB" w:eastAsia="zh-CN" w:bidi="hi-IN"/>
    </w:rPr>
  </w:style>
  <w:style w:type="paragraph" w:styleId="Heading1">
    <w:name w:val="Heading 1"/>
    <w:basedOn w:val="Normal"/>
    <w:next w:val="Normal"/>
    <w:qFormat/>
    <w:pPr>
      <w:keepNext w:val="true"/>
      <w:numPr>
        <w:ilvl w:val="0"/>
        <w:numId w:val="1"/>
      </w:numPr>
      <w:jc w:val="center"/>
      <w:outlineLvl w:val="0"/>
    </w:pPr>
    <w:rPr>
      <w:rFonts w:ascii="Helvetica;Homerton.Bold" w:hAnsi="Helvetica;Homerton.Bold" w:eastAsia="Helvetica;Homerton.Bold" w:cs="Helvetica;Homerton.Bold"/>
      <w:b/>
      <w:bCs/>
      <w:sz w:val="28"/>
      <w:szCs w:val="28"/>
    </w:rPr>
  </w:style>
  <w:style w:type="paragraph" w:styleId="Heading2">
    <w:name w:val="Heading 2"/>
    <w:basedOn w:val="Normal"/>
    <w:next w:val="Normal"/>
    <w:qFormat/>
    <w:pPr>
      <w:keepNext w:val="true"/>
      <w:numPr>
        <w:ilvl w:val="1"/>
        <w:numId w:val="1"/>
      </w:numPr>
      <w:ind w:left="360" w:hanging="360"/>
      <w:jc w:val="left"/>
      <w:outlineLvl w:val="1"/>
    </w:pPr>
    <w:rPr>
      <w:rFonts w:ascii="Helvetica;Homerton.Medium" w:hAnsi="Helvetica;Homerton.Medium" w:eastAsia="Helvetica;Homerton.Medium" w:cs="Helvetica;Homerton.Medium"/>
      <w:b/>
      <w:bCs/>
      <w:sz w:val="24"/>
      <w:szCs w:val="24"/>
    </w:rPr>
  </w:style>
  <w:style w:type="paragraph" w:styleId="Heading3">
    <w:name w:val="Heading 3"/>
    <w:basedOn w:val="Normal"/>
    <w:next w:val="Normal"/>
    <w:qFormat/>
    <w:pPr>
      <w:keepNext w:val="true"/>
      <w:numPr>
        <w:ilvl w:val="2"/>
        <w:numId w:val="1"/>
      </w:numPr>
      <w:ind w:left="360" w:hanging="360"/>
      <w:outlineLvl w:val="2"/>
    </w:pPr>
    <w:rPr>
      <w:rFonts w:ascii="Helvetica;Homerton.Medium" w:hAnsi="Helvetica;Homerton.Medium" w:eastAsia="Helvetica;Homerton.Medium" w:cs="Helvetica;Homerton.Medium"/>
      <w:sz w:val="24"/>
      <w:szCs w:val="24"/>
    </w:rPr>
  </w:style>
  <w:style w:type="character" w:styleId="DefaultParagraphFont">
    <w:name w:val="Default Paragraph Font"/>
    <w:qFormat/>
    <w:rPr/>
  </w:style>
  <w:style w:type="character" w:styleId="Arial10">
    <w:name w:val="Arial 10"/>
    <w:qFormat/>
    <w:rPr>
      <w:rFonts w:ascii="Helvetica;Homerton.Medium" w:hAnsi="Helvetica;Homerton.Medium" w:eastAsia="Helvetica;Homerton.Medium" w:cs="Helvetica;Homerton.Medium"/>
    </w:rPr>
  </w:style>
  <w:style w:type="character" w:styleId="Arial12">
    <w:name w:val="Arial 12"/>
    <w:qFormat/>
    <w:rPr>
      <w:rFonts w:ascii="Helvetica;Homerton.Medium" w:hAnsi="Helvetica;Homerton.Medium" w:eastAsia="Helvetica;Homerton.Medium" w:cs="Helvetica;Homerton.Medium"/>
      <w:b/>
      <w:bCs/>
    </w:rPr>
  </w:style>
  <w:style w:type="character" w:styleId="Arial8">
    <w:name w:val="Arial 8"/>
    <w:qFormat/>
    <w:rPr>
      <w:rFonts w:ascii="Helvetica;Homerton.Medium" w:hAnsi="Helvetica;Homerton.Medium" w:eastAsia="Helvetica;Homerton.Medium" w:cs="Helvetica;Homerton.Medium"/>
      <w:sz w:val="16"/>
      <w:szCs w:val="16"/>
    </w:rPr>
  </w:style>
  <w:style w:type="character" w:styleId="Courier10">
    <w:name w:val="Courier 10"/>
    <w:qFormat/>
    <w:rPr>
      <w:rFonts w:ascii="Courier;Corpus.Medium" w:hAnsi="Courier;Corpus.Medium" w:eastAsia="Courier;Corpus.Medium" w:cs="Courier;Corpus.Medium"/>
    </w:rPr>
  </w:style>
  <w:style w:type="character" w:styleId="MathBold">
    <w:name w:val="Math Bold"/>
    <w:qFormat/>
    <w:rPr>
      <w:rFonts w:ascii="Times;Trinity.Bold" w:hAnsi="Times;Trinity.Bold" w:eastAsia="Times;Trinity.Bold" w:cs="Times;Trinity.Bold"/>
      <w:b/>
      <w:bCs/>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angingParagraph">
    <w:name w:val="Hanging Paragraph"/>
    <w:basedOn w:val="Normal"/>
    <w:qFormat/>
    <w:pPr>
      <w:ind w:left="360" w:hanging="360"/>
    </w:pPr>
    <w:rPr/>
  </w:style>
  <w:style w:type="paragraph" w:styleId="ListStyle">
    <w:name w:val="List Style"/>
    <w:basedOn w:val="Normal"/>
    <w:qFormat/>
    <w:pPr>
      <w:numPr>
        <w:ilvl w:val="0"/>
        <w:numId w:val="2"/>
      </w:numPr>
      <w:ind w:left="360" w:right="360" w:hanging="360"/>
    </w:pPr>
    <w:rPr/>
  </w:style>
  <w:style w:type="paragraph" w:styleId="HeaderandFooter">
    <w:name w:val="Header and Footer"/>
    <w:basedOn w:val="Normal"/>
    <w:qFormat/>
    <w:pPr>
      <w:suppressLineNumbers/>
      <w:tabs>
        <w:tab w:val="clear" w:pos="709"/>
        <w:tab w:val="center" w:pos="4819" w:leader="none"/>
        <w:tab w:val="right" w:pos="9638" w:leader="none"/>
      </w:tabs>
    </w:pPr>
    <w:rPr/>
  </w:style>
  <w:style w:type="paragraph" w:styleId="Footer">
    <w:name w:val="Footer"/>
    <w:basedOn w:val="HeaderandFooter"/>
    <w:pPr>
      <w:suppressLineNumbers/>
    </w:pPr>
    <w:rPr/>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TotalTime>
  <Application>LibreOffice/7.5.4.2$Windows_X86_64 LibreOffice_project/36ccfdc35048b057fd9854c757a8b67ec53977b6</Application>
  <AppVersion>15.0000</AppVersion>
  <Pages>1</Pages>
  <Words>1208</Words>
  <Characters>3329</Characters>
  <CharactersWithSpaces>4542</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en-GB</dc:language>
  <cp:lastModifiedBy/>
  <dcterms:modified xsi:type="dcterms:W3CDTF">2025-08-05T14:18:19Z</dcterms:modified>
  <cp:revision>1</cp:revision>
  <dc:subject/>
  <dc:title/>
</cp:coreProperties>
</file>